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D16EA" w14:textId="77777777" w:rsidR="00060171" w:rsidRDefault="00060171" w:rsidP="00A928C1">
      <w:pPr>
        <w:jc w:val="center"/>
        <w:rPr>
          <w:rFonts w:ascii="Arial" w:hAnsi="Arial" w:cs="Arial"/>
          <w:b/>
          <w:bCs/>
          <w:sz w:val="28"/>
          <w:szCs w:val="28"/>
        </w:rPr>
      </w:pPr>
    </w:p>
    <w:p w14:paraId="40688638" w14:textId="355D05CA" w:rsidR="009A0399" w:rsidRPr="00A928C1" w:rsidRDefault="009A0399" w:rsidP="00A928C1">
      <w:pPr>
        <w:jc w:val="center"/>
        <w:rPr>
          <w:rFonts w:ascii="Arial" w:hAnsi="Arial" w:cs="Arial"/>
          <w:sz w:val="28"/>
          <w:szCs w:val="28"/>
        </w:rPr>
      </w:pPr>
      <w:r>
        <w:rPr>
          <w:rFonts w:ascii="Arial" w:hAnsi="Arial" w:cs="Arial"/>
          <w:b/>
          <w:bCs/>
          <w:sz w:val="28"/>
          <w:szCs w:val="28"/>
        </w:rPr>
        <w:t xml:space="preserve">Europa contará con su primera resonancia magnética de 5 Teslas, un hito en diagnóstico por imagen que </w:t>
      </w:r>
      <w:r w:rsidR="003802CD">
        <w:rPr>
          <w:rFonts w:ascii="Arial" w:hAnsi="Arial" w:cs="Arial"/>
          <w:b/>
          <w:bCs/>
          <w:sz w:val="28"/>
          <w:szCs w:val="28"/>
        </w:rPr>
        <w:t>aterriza</w:t>
      </w:r>
      <w:r>
        <w:rPr>
          <w:rFonts w:ascii="Arial" w:hAnsi="Arial" w:cs="Arial"/>
          <w:b/>
          <w:bCs/>
          <w:sz w:val="28"/>
          <w:szCs w:val="28"/>
        </w:rPr>
        <w:t xml:space="preserve"> </w:t>
      </w:r>
      <w:r w:rsidR="00561807">
        <w:rPr>
          <w:rFonts w:ascii="Arial" w:hAnsi="Arial" w:cs="Arial"/>
          <w:b/>
          <w:bCs/>
          <w:sz w:val="28"/>
          <w:szCs w:val="28"/>
        </w:rPr>
        <w:br/>
      </w:r>
      <w:r w:rsidR="003802CD">
        <w:rPr>
          <w:rFonts w:ascii="Arial" w:hAnsi="Arial" w:cs="Arial"/>
          <w:b/>
          <w:bCs/>
          <w:sz w:val="28"/>
          <w:szCs w:val="28"/>
        </w:rPr>
        <w:t xml:space="preserve">en </w:t>
      </w:r>
      <w:r>
        <w:rPr>
          <w:rFonts w:ascii="Arial" w:hAnsi="Arial" w:cs="Arial"/>
          <w:b/>
          <w:bCs/>
          <w:sz w:val="28"/>
          <w:szCs w:val="28"/>
        </w:rPr>
        <w:t>España</w:t>
      </w:r>
    </w:p>
    <w:p w14:paraId="77B0FA37" w14:textId="5A33B703" w:rsidR="00A928C1" w:rsidRPr="00734BFE" w:rsidRDefault="00A928C1" w:rsidP="00A928C1">
      <w:pPr>
        <w:rPr>
          <w:rFonts w:ascii="Arial" w:hAnsi="Arial" w:cs="Arial"/>
          <w:sz w:val="24"/>
          <w:szCs w:val="24"/>
        </w:rPr>
      </w:pPr>
      <w:r w:rsidRPr="00734BFE">
        <w:rPr>
          <w:rFonts w:ascii="Arial" w:hAnsi="Arial" w:cs="Arial"/>
          <w:sz w:val="24"/>
          <w:szCs w:val="24"/>
        </w:rPr>
        <w:t>Esta tecnología única marcará un punto de inflexión en la precisión diagnóstica y la calidad asistencial, posicionando a España a la vanguardia de la innovación sanitaria.</w:t>
      </w:r>
      <w:r w:rsidR="00926A7F" w:rsidRPr="00734BFE">
        <w:rPr>
          <w:rFonts w:ascii="Arial" w:hAnsi="Arial" w:cs="Arial"/>
          <w:sz w:val="24"/>
          <w:szCs w:val="24"/>
        </w:rPr>
        <w:br/>
      </w:r>
    </w:p>
    <w:p w14:paraId="33B667A4" w14:textId="1D162804" w:rsidR="00DB6D1E" w:rsidRDefault="00926A7F" w:rsidP="00926A7F">
      <w:pPr>
        <w:jc w:val="both"/>
        <w:rPr>
          <w:rFonts w:ascii="Arial" w:hAnsi="Arial" w:cs="Arial"/>
          <w:sz w:val="21"/>
          <w:szCs w:val="21"/>
        </w:rPr>
      </w:pPr>
      <w:r w:rsidRPr="0094724C">
        <w:rPr>
          <w:rFonts w:ascii="Arial" w:hAnsi="Arial" w:cs="Arial"/>
          <w:sz w:val="21"/>
          <w:szCs w:val="21"/>
        </w:rPr>
        <w:t xml:space="preserve">La instalación del sistema de resonancia magnética Jupiter 5T de </w:t>
      </w:r>
      <w:proofErr w:type="spellStart"/>
      <w:r w:rsidRPr="0094724C">
        <w:rPr>
          <w:rFonts w:ascii="Arial" w:hAnsi="Arial" w:cs="Arial"/>
          <w:b/>
          <w:bCs/>
          <w:sz w:val="21"/>
          <w:szCs w:val="21"/>
        </w:rPr>
        <w:t>United</w:t>
      </w:r>
      <w:proofErr w:type="spellEnd"/>
      <w:r w:rsidRPr="0094724C">
        <w:rPr>
          <w:rFonts w:ascii="Arial" w:hAnsi="Arial" w:cs="Arial"/>
          <w:b/>
          <w:bCs/>
          <w:sz w:val="21"/>
          <w:szCs w:val="21"/>
        </w:rPr>
        <w:t xml:space="preserve"> </w:t>
      </w:r>
      <w:proofErr w:type="spellStart"/>
      <w:r w:rsidRPr="0094724C">
        <w:rPr>
          <w:rFonts w:ascii="Arial" w:hAnsi="Arial" w:cs="Arial"/>
          <w:b/>
          <w:bCs/>
          <w:sz w:val="21"/>
          <w:szCs w:val="21"/>
        </w:rPr>
        <w:t>Imaging</w:t>
      </w:r>
      <w:proofErr w:type="spellEnd"/>
      <w:r w:rsidRPr="0094724C">
        <w:rPr>
          <w:rFonts w:ascii="Arial" w:hAnsi="Arial" w:cs="Arial"/>
          <w:b/>
          <w:bCs/>
          <w:sz w:val="21"/>
          <w:szCs w:val="21"/>
        </w:rPr>
        <w:t xml:space="preserve"> </w:t>
      </w:r>
      <w:proofErr w:type="spellStart"/>
      <w:r w:rsidRPr="0094724C">
        <w:rPr>
          <w:rFonts w:ascii="Arial" w:hAnsi="Arial" w:cs="Arial"/>
          <w:b/>
          <w:bCs/>
          <w:sz w:val="21"/>
          <w:szCs w:val="21"/>
        </w:rPr>
        <w:t>Healthcare</w:t>
      </w:r>
      <w:proofErr w:type="spellEnd"/>
      <w:r w:rsidR="00DB6D1E">
        <w:rPr>
          <w:rFonts w:ascii="Arial" w:hAnsi="Arial" w:cs="Arial"/>
          <w:sz w:val="21"/>
          <w:szCs w:val="21"/>
        </w:rPr>
        <w:t xml:space="preserve">, socio corporativo de </w:t>
      </w:r>
      <w:r w:rsidR="00DB6D1E" w:rsidRPr="000C3E19">
        <w:rPr>
          <w:rFonts w:ascii="Arial" w:hAnsi="Arial" w:cs="Arial"/>
          <w:b/>
          <w:bCs/>
          <w:sz w:val="21"/>
          <w:szCs w:val="21"/>
        </w:rPr>
        <w:t>APR Salud</w:t>
      </w:r>
      <w:r w:rsidR="00DB6D1E">
        <w:rPr>
          <w:rFonts w:ascii="Arial" w:hAnsi="Arial" w:cs="Arial"/>
          <w:sz w:val="21"/>
          <w:szCs w:val="21"/>
        </w:rPr>
        <w:t xml:space="preserve">, </w:t>
      </w:r>
      <w:r w:rsidR="000C3E19" w:rsidRPr="000C3E19">
        <w:rPr>
          <w:rFonts w:ascii="Arial" w:hAnsi="Arial" w:cs="Arial"/>
          <w:sz w:val="21"/>
          <w:szCs w:val="21"/>
        </w:rPr>
        <w:t>posiciona al mercado nacional al frente de la innovación sanitaria en Europa</w:t>
      </w:r>
      <w:r w:rsidR="000C3E19">
        <w:rPr>
          <w:rFonts w:ascii="Arial" w:hAnsi="Arial" w:cs="Arial"/>
          <w:sz w:val="21"/>
          <w:szCs w:val="21"/>
        </w:rPr>
        <w:t>. Este equipo llegará a las instalaciones de HT Médica, grupo privado líder en diagnóstico por imagen.</w:t>
      </w:r>
    </w:p>
    <w:p w14:paraId="5A934317" w14:textId="14BC610D" w:rsidR="00244CD6" w:rsidRPr="0094724C" w:rsidRDefault="00A928C1" w:rsidP="00877A01">
      <w:pPr>
        <w:jc w:val="both"/>
        <w:rPr>
          <w:rFonts w:ascii="Arial" w:hAnsi="Arial" w:cs="Arial"/>
          <w:sz w:val="21"/>
          <w:szCs w:val="21"/>
        </w:rPr>
      </w:pPr>
      <w:r w:rsidRPr="0094724C">
        <w:rPr>
          <w:rFonts w:ascii="Arial" w:hAnsi="Arial" w:cs="Arial"/>
          <w:sz w:val="21"/>
          <w:szCs w:val="21"/>
        </w:rPr>
        <w:t xml:space="preserve">La llegada de esta tecnología representa </w:t>
      </w:r>
      <w:r w:rsidRPr="0094724C">
        <w:rPr>
          <w:rFonts w:ascii="Arial" w:hAnsi="Arial" w:cs="Arial"/>
          <w:b/>
          <w:bCs/>
          <w:sz w:val="21"/>
          <w:szCs w:val="21"/>
        </w:rPr>
        <w:t>un avance sin precedentes</w:t>
      </w:r>
      <w:r w:rsidRPr="0094724C">
        <w:rPr>
          <w:rFonts w:ascii="Arial" w:hAnsi="Arial" w:cs="Arial"/>
          <w:sz w:val="21"/>
          <w:szCs w:val="21"/>
        </w:rPr>
        <w:t xml:space="preserve"> que abrirá </w:t>
      </w:r>
      <w:r w:rsidRPr="0094724C">
        <w:rPr>
          <w:rFonts w:ascii="Arial" w:hAnsi="Arial" w:cs="Arial"/>
          <w:b/>
          <w:bCs/>
          <w:sz w:val="21"/>
          <w:szCs w:val="21"/>
        </w:rPr>
        <w:t>nuevas posibilidades diagnósticas</w:t>
      </w:r>
      <w:r w:rsidRPr="0094724C">
        <w:rPr>
          <w:rFonts w:ascii="Arial" w:hAnsi="Arial" w:cs="Arial"/>
          <w:sz w:val="21"/>
          <w:szCs w:val="21"/>
        </w:rPr>
        <w:t xml:space="preserve"> y redefinirá la forma en que se analiza y comprende la salud de los pacientes. </w:t>
      </w:r>
    </w:p>
    <w:p w14:paraId="4839DC5A" w14:textId="77777777" w:rsidR="00A928C1" w:rsidRPr="0094724C" w:rsidRDefault="00A928C1" w:rsidP="00877A01">
      <w:pPr>
        <w:jc w:val="both"/>
        <w:rPr>
          <w:rFonts w:ascii="Arial" w:hAnsi="Arial" w:cs="Arial"/>
          <w:sz w:val="21"/>
          <w:szCs w:val="21"/>
        </w:rPr>
      </w:pPr>
      <w:r w:rsidRPr="0094724C">
        <w:rPr>
          <w:rFonts w:ascii="Arial" w:hAnsi="Arial" w:cs="Arial"/>
          <w:sz w:val="21"/>
          <w:szCs w:val="21"/>
        </w:rPr>
        <w:t xml:space="preserve">El sistema </w:t>
      </w:r>
      <w:r w:rsidRPr="0094724C">
        <w:rPr>
          <w:rFonts w:ascii="Arial" w:hAnsi="Arial" w:cs="Arial"/>
          <w:b/>
          <w:bCs/>
          <w:sz w:val="21"/>
          <w:szCs w:val="21"/>
        </w:rPr>
        <w:t>Jupiter 5T</w:t>
      </w:r>
      <w:r w:rsidRPr="0094724C">
        <w:rPr>
          <w:rFonts w:ascii="Arial" w:hAnsi="Arial" w:cs="Arial"/>
          <w:sz w:val="21"/>
          <w:szCs w:val="21"/>
        </w:rPr>
        <w:t xml:space="preserve"> marcará </w:t>
      </w:r>
      <w:r w:rsidRPr="0094724C">
        <w:rPr>
          <w:rFonts w:ascii="Arial" w:hAnsi="Arial" w:cs="Arial"/>
          <w:b/>
          <w:bCs/>
          <w:sz w:val="21"/>
          <w:szCs w:val="21"/>
        </w:rPr>
        <w:t>un punto de inflexión en la resonancia magnética</w:t>
      </w:r>
      <w:r w:rsidRPr="0094724C">
        <w:rPr>
          <w:rFonts w:ascii="Arial" w:hAnsi="Arial" w:cs="Arial"/>
          <w:sz w:val="21"/>
          <w:szCs w:val="21"/>
        </w:rPr>
        <w:t xml:space="preserve">. Su capacidad para generar imágenes con </w:t>
      </w:r>
      <w:r w:rsidRPr="0094724C">
        <w:rPr>
          <w:rFonts w:ascii="Arial" w:hAnsi="Arial" w:cs="Arial"/>
          <w:b/>
          <w:bCs/>
          <w:sz w:val="21"/>
          <w:szCs w:val="21"/>
        </w:rPr>
        <w:t>un nivel de detalle extraordinario</w:t>
      </w:r>
      <w:r w:rsidRPr="0094724C">
        <w:rPr>
          <w:rFonts w:ascii="Arial" w:hAnsi="Arial" w:cs="Arial"/>
          <w:sz w:val="21"/>
          <w:szCs w:val="21"/>
        </w:rPr>
        <w:t xml:space="preserve"> permitirá visualizar </w:t>
      </w:r>
      <w:r w:rsidRPr="0094724C">
        <w:rPr>
          <w:rFonts w:ascii="Arial" w:hAnsi="Arial" w:cs="Arial"/>
          <w:b/>
          <w:bCs/>
          <w:sz w:val="21"/>
          <w:szCs w:val="21"/>
        </w:rPr>
        <w:t>estructuras y procesos biológicos que hasta ahora eran invisibles</w:t>
      </w:r>
      <w:r w:rsidRPr="0094724C">
        <w:rPr>
          <w:rFonts w:ascii="Arial" w:hAnsi="Arial" w:cs="Arial"/>
          <w:sz w:val="21"/>
          <w:szCs w:val="21"/>
        </w:rPr>
        <w:t xml:space="preserve">, optimizando el estudio de numerosas patologías y posibilitando </w:t>
      </w:r>
      <w:r w:rsidRPr="0094724C">
        <w:rPr>
          <w:rFonts w:ascii="Arial" w:hAnsi="Arial" w:cs="Arial"/>
          <w:b/>
          <w:bCs/>
          <w:sz w:val="21"/>
          <w:szCs w:val="21"/>
        </w:rPr>
        <w:t>diagnósticos más precoces, precisos y personalizados</w:t>
      </w:r>
      <w:r w:rsidRPr="0094724C">
        <w:rPr>
          <w:rFonts w:ascii="Arial" w:hAnsi="Arial" w:cs="Arial"/>
          <w:sz w:val="21"/>
          <w:szCs w:val="21"/>
        </w:rPr>
        <w:t xml:space="preserve">. Este salto tecnológico no solo mejorará </w:t>
      </w:r>
      <w:r w:rsidRPr="0094724C">
        <w:rPr>
          <w:rFonts w:ascii="Arial" w:hAnsi="Arial" w:cs="Arial"/>
          <w:b/>
          <w:bCs/>
          <w:sz w:val="21"/>
          <w:szCs w:val="21"/>
        </w:rPr>
        <w:t>la calidad de los resultados</w:t>
      </w:r>
      <w:r w:rsidRPr="0094724C">
        <w:rPr>
          <w:rFonts w:ascii="Arial" w:hAnsi="Arial" w:cs="Arial"/>
          <w:sz w:val="21"/>
          <w:szCs w:val="21"/>
        </w:rPr>
        <w:t xml:space="preserve">, sino que contribuirá directamente a una mayor </w:t>
      </w:r>
      <w:r w:rsidRPr="0094724C">
        <w:rPr>
          <w:rFonts w:ascii="Arial" w:hAnsi="Arial" w:cs="Arial"/>
          <w:b/>
          <w:bCs/>
          <w:sz w:val="21"/>
          <w:szCs w:val="21"/>
        </w:rPr>
        <w:t>seguridad, eficiencia y calidad</w:t>
      </w:r>
      <w:r w:rsidRPr="0094724C">
        <w:rPr>
          <w:rFonts w:ascii="Arial" w:hAnsi="Arial" w:cs="Arial"/>
          <w:sz w:val="21"/>
          <w:szCs w:val="21"/>
        </w:rPr>
        <w:t xml:space="preserve"> en la prestación sanitaria.</w:t>
      </w:r>
    </w:p>
    <w:p w14:paraId="6EC74A2D" w14:textId="6FDE11C8" w:rsidR="00A928C1" w:rsidRPr="0094724C" w:rsidRDefault="00A928C1" w:rsidP="00877A01">
      <w:pPr>
        <w:jc w:val="both"/>
        <w:rPr>
          <w:rFonts w:ascii="Arial" w:hAnsi="Arial" w:cs="Arial"/>
          <w:sz w:val="21"/>
          <w:szCs w:val="21"/>
        </w:rPr>
      </w:pPr>
      <w:r w:rsidRPr="0094724C">
        <w:rPr>
          <w:rFonts w:ascii="Arial" w:hAnsi="Arial" w:cs="Arial"/>
          <w:sz w:val="21"/>
          <w:szCs w:val="21"/>
        </w:rPr>
        <w:t xml:space="preserve">Como parte de este impulso innovador, </w:t>
      </w:r>
      <w:r w:rsidR="00561807">
        <w:rPr>
          <w:rFonts w:ascii="Arial" w:hAnsi="Arial" w:cs="Arial"/>
          <w:sz w:val="21"/>
          <w:szCs w:val="21"/>
        </w:rPr>
        <w:t>este equipo contará</w:t>
      </w:r>
      <w:r w:rsidRPr="0094724C">
        <w:rPr>
          <w:rFonts w:ascii="Arial" w:hAnsi="Arial" w:cs="Arial"/>
          <w:sz w:val="21"/>
          <w:szCs w:val="21"/>
        </w:rPr>
        <w:t xml:space="preserve"> también</w:t>
      </w:r>
      <w:r w:rsidR="00561807">
        <w:rPr>
          <w:rFonts w:ascii="Arial" w:hAnsi="Arial" w:cs="Arial"/>
          <w:sz w:val="21"/>
          <w:szCs w:val="21"/>
        </w:rPr>
        <w:t xml:space="preserve"> con</w:t>
      </w:r>
      <w:r w:rsidRPr="0094724C">
        <w:rPr>
          <w:rFonts w:ascii="Arial" w:hAnsi="Arial" w:cs="Arial"/>
          <w:sz w:val="21"/>
          <w:szCs w:val="21"/>
        </w:rPr>
        <w:t xml:space="preserve"> la plataforma de inteligencia artificial </w:t>
      </w:r>
      <w:proofErr w:type="spellStart"/>
      <w:r w:rsidRPr="0094724C">
        <w:rPr>
          <w:rFonts w:ascii="Arial" w:hAnsi="Arial" w:cs="Arial"/>
          <w:b/>
          <w:bCs/>
          <w:sz w:val="21"/>
          <w:szCs w:val="21"/>
        </w:rPr>
        <w:t>uAI</w:t>
      </w:r>
      <w:proofErr w:type="spellEnd"/>
      <w:r w:rsidRPr="0094724C">
        <w:rPr>
          <w:rFonts w:ascii="Arial" w:hAnsi="Arial" w:cs="Arial"/>
          <w:b/>
          <w:bCs/>
          <w:sz w:val="21"/>
          <w:szCs w:val="21"/>
        </w:rPr>
        <w:t xml:space="preserve"> de </w:t>
      </w:r>
      <w:proofErr w:type="spellStart"/>
      <w:r w:rsidRPr="0094724C">
        <w:rPr>
          <w:rFonts w:ascii="Arial" w:hAnsi="Arial" w:cs="Arial"/>
          <w:b/>
          <w:bCs/>
          <w:sz w:val="21"/>
          <w:szCs w:val="21"/>
        </w:rPr>
        <w:t>United</w:t>
      </w:r>
      <w:proofErr w:type="spellEnd"/>
      <w:r w:rsidRPr="0094724C">
        <w:rPr>
          <w:rFonts w:ascii="Arial" w:hAnsi="Arial" w:cs="Arial"/>
          <w:b/>
          <w:bCs/>
          <w:sz w:val="21"/>
          <w:szCs w:val="21"/>
        </w:rPr>
        <w:t xml:space="preserve"> </w:t>
      </w:r>
      <w:proofErr w:type="spellStart"/>
      <w:r w:rsidRPr="0094724C">
        <w:rPr>
          <w:rFonts w:ascii="Arial" w:hAnsi="Arial" w:cs="Arial"/>
          <w:b/>
          <w:bCs/>
          <w:sz w:val="21"/>
          <w:szCs w:val="21"/>
        </w:rPr>
        <w:t>Imaging</w:t>
      </w:r>
      <w:proofErr w:type="spellEnd"/>
      <w:r w:rsidRPr="0094724C">
        <w:rPr>
          <w:rFonts w:ascii="Arial" w:hAnsi="Arial" w:cs="Arial"/>
          <w:b/>
          <w:bCs/>
          <w:sz w:val="21"/>
          <w:szCs w:val="21"/>
        </w:rPr>
        <w:t xml:space="preserve"> </w:t>
      </w:r>
      <w:proofErr w:type="spellStart"/>
      <w:r w:rsidRPr="0094724C">
        <w:rPr>
          <w:rFonts w:ascii="Arial" w:hAnsi="Arial" w:cs="Arial"/>
          <w:b/>
          <w:bCs/>
          <w:sz w:val="21"/>
          <w:szCs w:val="21"/>
        </w:rPr>
        <w:t>Healthcare</w:t>
      </w:r>
      <w:proofErr w:type="spellEnd"/>
      <w:r w:rsidRPr="0094724C">
        <w:rPr>
          <w:rFonts w:ascii="Arial" w:hAnsi="Arial" w:cs="Arial"/>
          <w:sz w:val="21"/>
          <w:szCs w:val="21"/>
        </w:rPr>
        <w:t xml:space="preserve">, que incluye </w:t>
      </w:r>
      <w:r w:rsidRPr="0094724C">
        <w:rPr>
          <w:rFonts w:ascii="Arial" w:hAnsi="Arial" w:cs="Arial"/>
          <w:b/>
          <w:bCs/>
          <w:sz w:val="21"/>
          <w:szCs w:val="21"/>
        </w:rPr>
        <w:t>31 aplicaciones con marcado CE</w:t>
      </w:r>
      <w:r w:rsidRPr="0094724C">
        <w:rPr>
          <w:rFonts w:ascii="Arial" w:hAnsi="Arial" w:cs="Arial"/>
          <w:sz w:val="21"/>
          <w:szCs w:val="21"/>
        </w:rPr>
        <w:t xml:space="preserve"> diseñadas para </w:t>
      </w:r>
      <w:r w:rsidRPr="0094724C">
        <w:rPr>
          <w:rFonts w:ascii="Arial" w:hAnsi="Arial" w:cs="Arial"/>
          <w:b/>
          <w:bCs/>
          <w:sz w:val="21"/>
          <w:szCs w:val="21"/>
        </w:rPr>
        <w:t>mejorar la precisión diagnóstica</w:t>
      </w:r>
      <w:r w:rsidRPr="0094724C">
        <w:rPr>
          <w:rFonts w:ascii="Arial" w:hAnsi="Arial" w:cs="Arial"/>
          <w:sz w:val="21"/>
          <w:szCs w:val="21"/>
        </w:rPr>
        <w:t xml:space="preserve"> y </w:t>
      </w:r>
      <w:r w:rsidRPr="0094724C">
        <w:rPr>
          <w:rFonts w:ascii="Arial" w:hAnsi="Arial" w:cs="Arial"/>
          <w:b/>
          <w:bCs/>
          <w:sz w:val="21"/>
          <w:szCs w:val="21"/>
        </w:rPr>
        <w:t>optimizar los flujos de trabajo clínicos</w:t>
      </w:r>
      <w:r w:rsidRPr="0094724C">
        <w:rPr>
          <w:rFonts w:ascii="Arial" w:hAnsi="Arial" w:cs="Arial"/>
          <w:sz w:val="21"/>
          <w:szCs w:val="21"/>
        </w:rPr>
        <w:t xml:space="preserve">. La disponibilidad de estas herramientas avanzadas permitirá al equipo profesional avanzar hacia </w:t>
      </w:r>
      <w:r w:rsidRPr="0094724C">
        <w:rPr>
          <w:rFonts w:ascii="Arial" w:hAnsi="Arial" w:cs="Arial"/>
          <w:b/>
          <w:bCs/>
          <w:sz w:val="21"/>
          <w:szCs w:val="21"/>
        </w:rPr>
        <w:t>una medicina más predictiva, eficiente y centrada en el paciente</w:t>
      </w:r>
      <w:r w:rsidRPr="0094724C">
        <w:rPr>
          <w:rFonts w:ascii="Arial" w:hAnsi="Arial" w:cs="Arial"/>
          <w:sz w:val="21"/>
          <w:szCs w:val="21"/>
        </w:rPr>
        <w:t>.</w:t>
      </w:r>
    </w:p>
    <w:p w14:paraId="6E75863F" w14:textId="28B03807" w:rsidR="00A928C1" w:rsidRPr="0094724C" w:rsidRDefault="00A928C1" w:rsidP="00877A01">
      <w:pPr>
        <w:jc w:val="both"/>
        <w:rPr>
          <w:rFonts w:ascii="Arial" w:hAnsi="Arial" w:cs="Arial"/>
          <w:sz w:val="21"/>
          <w:szCs w:val="21"/>
        </w:rPr>
      </w:pPr>
      <w:r w:rsidRPr="0094724C">
        <w:rPr>
          <w:rFonts w:ascii="Arial" w:hAnsi="Arial" w:cs="Arial"/>
          <w:sz w:val="21"/>
          <w:szCs w:val="21"/>
        </w:rPr>
        <w:t xml:space="preserve">La colaboración entre </w:t>
      </w:r>
      <w:r w:rsidRPr="005B396E">
        <w:rPr>
          <w:rFonts w:ascii="Arial" w:hAnsi="Arial" w:cs="Arial"/>
          <w:sz w:val="21"/>
          <w:szCs w:val="21"/>
        </w:rPr>
        <w:t xml:space="preserve">HT Médica, </w:t>
      </w:r>
      <w:proofErr w:type="spellStart"/>
      <w:r w:rsidRPr="005B396E">
        <w:rPr>
          <w:rFonts w:ascii="Arial" w:hAnsi="Arial" w:cs="Arial"/>
          <w:sz w:val="21"/>
          <w:szCs w:val="21"/>
        </w:rPr>
        <w:t>United</w:t>
      </w:r>
      <w:proofErr w:type="spellEnd"/>
      <w:r w:rsidRPr="005B396E">
        <w:rPr>
          <w:rFonts w:ascii="Arial" w:hAnsi="Arial" w:cs="Arial"/>
          <w:sz w:val="21"/>
          <w:szCs w:val="21"/>
        </w:rPr>
        <w:t xml:space="preserve"> </w:t>
      </w:r>
      <w:proofErr w:type="spellStart"/>
      <w:r w:rsidRPr="005B396E">
        <w:rPr>
          <w:rFonts w:ascii="Arial" w:hAnsi="Arial" w:cs="Arial"/>
          <w:sz w:val="21"/>
          <w:szCs w:val="21"/>
        </w:rPr>
        <w:t>Imaging</w:t>
      </w:r>
      <w:proofErr w:type="spellEnd"/>
      <w:r w:rsidRPr="005B396E">
        <w:rPr>
          <w:rFonts w:ascii="Arial" w:hAnsi="Arial" w:cs="Arial"/>
          <w:sz w:val="21"/>
          <w:szCs w:val="21"/>
        </w:rPr>
        <w:t xml:space="preserve"> </w:t>
      </w:r>
      <w:proofErr w:type="spellStart"/>
      <w:r w:rsidRPr="005B396E">
        <w:rPr>
          <w:rFonts w:ascii="Arial" w:hAnsi="Arial" w:cs="Arial"/>
          <w:sz w:val="21"/>
          <w:szCs w:val="21"/>
        </w:rPr>
        <w:t>Healthcare</w:t>
      </w:r>
      <w:proofErr w:type="spellEnd"/>
      <w:r w:rsidRPr="005B396E">
        <w:rPr>
          <w:rFonts w:ascii="Arial" w:hAnsi="Arial" w:cs="Arial"/>
          <w:sz w:val="21"/>
          <w:szCs w:val="21"/>
        </w:rPr>
        <w:t xml:space="preserve"> y APR Salud</w:t>
      </w:r>
      <w:r w:rsidRPr="0094724C">
        <w:rPr>
          <w:rFonts w:ascii="Arial" w:hAnsi="Arial" w:cs="Arial"/>
          <w:sz w:val="21"/>
          <w:szCs w:val="21"/>
        </w:rPr>
        <w:t xml:space="preserve">, reforzada durante </w:t>
      </w:r>
      <w:r w:rsidR="005B396E" w:rsidRPr="005B396E">
        <w:rPr>
          <w:rFonts w:ascii="Arial" w:hAnsi="Arial" w:cs="Arial"/>
          <w:sz w:val="21"/>
          <w:szCs w:val="21"/>
        </w:rPr>
        <w:t xml:space="preserve">la </w:t>
      </w:r>
      <w:r w:rsidRPr="005B396E">
        <w:rPr>
          <w:rFonts w:ascii="Arial" w:hAnsi="Arial" w:cs="Arial"/>
          <w:sz w:val="21"/>
          <w:szCs w:val="21"/>
        </w:rPr>
        <w:t>RSNA25</w:t>
      </w:r>
      <w:r w:rsidRPr="0094724C">
        <w:rPr>
          <w:rFonts w:ascii="Arial" w:hAnsi="Arial" w:cs="Arial"/>
          <w:sz w:val="21"/>
          <w:szCs w:val="21"/>
        </w:rPr>
        <w:t xml:space="preserve">, representa </w:t>
      </w:r>
      <w:r w:rsidRPr="004D5221">
        <w:rPr>
          <w:rFonts w:ascii="Arial" w:hAnsi="Arial" w:cs="Arial"/>
          <w:sz w:val="21"/>
          <w:szCs w:val="21"/>
        </w:rPr>
        <w:t>un</w:t>
      </w:r>
      <w:r w:rsidRPr="0094724C">
        <w:rPr>
          <w:rFonts w:ascii="Arial" w:hAnsi="Arial" w:cs="Arial"/>
          <w:b/>
          <w:bCs/>
          <w:sz w:val="21"/>
          <w:szCs w:val="21"/>
        </w:rPr>
        <w:t xml:space="preserve"> </w:t>
      </w:r>
      <w:r w:rsidRPr="004D5221">
        <w:rPr>
          <w:rFonts w:ascii="Arial" w:hAnsi="Arial" w:cs="Arial"/>
          <w:sz w:val="21"/>
          <w:szCs w:val="21"/>
        </w:rPr>
        <w:t>paso decisivo en esta estrategia de innovación</w:t>
      </w:r>
      <w:r w:rsidRPr="0094724C">
        <w:rPr>
          <w:rFonts w:ascii="Arial" w:hAnsi="Arial" w:cs="Arial"/>
          <w:sz w:val="21"/>
          <w:szCs w:val="21"/>
        </w:rPr>
        <w:t xml:space="preserve">. La llegada de la resonancia magnética de 5 teslas no solo simboliza </w:t>
      </w:r>
      <w:r w:rsidRPr="004D5221">
        <w:rPr>
          <w:rFonts w:ascii="Arial" w:hAnsi="Arial" w:cs="Arial"/>
          <w:sz w:val="21"/>
          <w:szCs w:val="21"/>
        </w:rPr>
        <w:t>un logro tecnológico, sino que también pone de relieve el impacto transformador</w:t>
      </w:r>
      <w:r w:rsidRPr="0094724C">
        <w:rPr>
          <w:rFonts w:ascii="Arial" w:hAnsi="Arial" w:cs="Arial"/>
          <w:sz w:val="21"/>
          <w:szCs w:val="21"/>
        </w:rPr>
        <w:t xml:space="preserve"> que tendrá en la asistencia sanitaria y la práctica clínica en España.</w:t>
      </w:r>
    </w:p>
    <w:p w14:paraId="2DAC204A" w14:textId="77777777" w:rsidR="00A928C1" w:rsidRPr="004D5221" w:rsidRDefault="00A928C1" w:rsidP="00877A01">
      <w:pPr>
        <w:jc w:val="both"/>
        <w:rPr>
          <w:rFonts w:ascii="Arial" w:hAnsi="Arial" w:cs="Arial"/>
          <w:sz w:val="21"/>
          <w:szCs w:val="21"/>
        </w:rPr>
      </w:pPr>
      <w:r w:rsidRPr="0094724C">
        <w:rPr>
          <w:rFonts w:ascii="Arial" w:hAnsi="Arial" w:cs="Arial"/>
          <w:sz w:val="21"/>
          <w:szCs w:val="21"/>
        </w:rPr>
        <w:t xml:space="preserve">Actualmente, la resonancia magnética de 5 teslas se encuentra </w:t>
      </w:r>
      <w:r w:rsidRPr="004D5221">
        <w:rPr>
          <w:rFonts w:ascii="Arial" w:hAnsi="Arial" w:cs="Arial"/>
          <w:sz w:val="21"/>
          <w:szCs w:val="21"/>
        </w:rPr>
        <w:t>en proceso de integración, y próximamente se anunciarán más detalles, incluida su ubicación final y el calendario previsto para su puesta en marcha.</w:t>
      </w:r>
    </w:p>
    <w:p w14:paraId="33B97485" w14:textId="77777777" w:rsidR="00135065" w:rsidRDefault="00135065">
      <w:pPr>
        <w:rPr>
          <w:rFonts w:ascii="Arial" w:hAnsi="Arial" w:cs="Arial"/>
          <w:sz w:val="21"/>
          <w:szCs w:val="21"/>
        </w:rPr>
      </w:pPr>
    </w:p>
    <w:p w14:paraId="0C70598E" w14:textId="77777777" w:rsidR="00DC096C" w:rsidRPr="00DC096C" w:rsidRDefault="00DC096C" w:rsidP="00DC096C">
      <w:pPr>
        <w:spacing w:line="278" w:lineRule="auto"/>
        <w:rPr>
          <w:rFonts w:ascii="Aptos" w:eastAsia="Aptos" w:hAnsi="Aptos" w:cs="Times New Roman"/>
          <w:sz w:val="24"/>
          <w:szCs w:val="24"/>
          <w:lang w:val="en-US"/>
        </w:rPr>
      </w:pPr>
      <w:r w:rsidRPr="00DC096C">
        <w:rPr>
          <w:rFonts w:ascii="Aptos" w:eastAsia="Aptos" w:hAnsi="Aptos" w:cs="Times New Roman"/>
          <w:noProof/>
          <w:sz w:val="24"/>
          <w:szCs w:val="24"/>
          <w:lang w:val="en-US"/>
        </w:rPr>
        <w:lastRenderedPageBreak/>
        <w:drawing>
          <wp:inline distT="0" distB="0" distL="0" distR="0" wp14:anchorId="01F54B16" wp14:editId="2C3A61AF">
            <wp:extent cx="5118800" cy="3408705"/>
            <wp:effectExtent l="0" t="0" r="5715" b="1270"/>
            <wp:docPr id="442055756" name="Picture 4" descr="Un grupo de personas en una est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55756" name="Picture 4" descr="Un grupo de personas en una estación&#10;&#10;El contenido generado por IA puede ser incorrec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29631" cy="3415918"/>
                    </a:xfrm>
                    <a:prstGeom prst="rect">
                      <a:avLst/>
                    </a:prstGeom>
                    <a:noFill/>
                    <a:ln>
                      <a:noFill/>
                    </a:ln>
                  </pic:spPr>
                </pic:pic>
              </a:graphicData>
            </a:graphic>
          </wp:inline>
        </w:drawing>
      </w:r>
    </w:p>
    <w:p w14:paraId="1DA5B239" w14:textId="602D0B99" w:rsidR="00DC096C" w:rsidRPr="00DC096C" w:rsidRDefault="00DC096C" w:rsidP="00DC096C">
      <w:pPr>
        <w:spacing w:line="278" w:lineRule="auto"/>
        <w:rPr>
          <w:rFonts w:ascii="Aptos" w:eastAsia="Aptos" w:hAnsi="Aptos" w:cs="Times New Roman"/>
          <w:sz w:val="24"/>
          <w:szCs w:val="24"/>
        </w:rPr>
      </w:pPr>
      <w:r w:rsidRPr="00DC096C">
        <w:rPr>
          <w:rFonts w:ascii="Aptos" w:eastAsia="Aptos" w:hAnsi="Aptos" w:cs="Times New Roman"/>
          <w:sz w:val="18"/>
          <w:szCs w:val="18"/>
        </w:rPr>
        <w:t xml:space="preserve">Equipos de HT Medica, APR Spain y United Imaging Healthcare Europe delante de la maqueta de la resonancia magnética Jupiter 5 Telsa durante RSNA 2025. </w:t>
      </w:r>
      <w:r w:rsidRPr="00DC096C">
        <w:rPr>
          <w:rFonts w:ascii="Aptos" w:eastAsia="Aptos" w:hAnsi="Aptos" w:cs="Times New Roman"/>
          <w:noProof/>
          <w:sz w:val="24"/>
          <w:szCs w:val="24"/>
          <w:lang w:val="en-US"/>
        </w:rPr>
        <w:drawing>
          <wp:inline distT="0" distB="0" distL="0" distR="0" wp14:anchorId="68350274" wp14:editId="56C22ED8">
            <wp:extent cx="5164531" cy="3439158"/>
            <wp:effectExtent l="0" t="0" r="0" b="9525"/>
            <wp:docPr id="1167004745" name="Picture 3" descr="Un grupo de personas sentadas alrededor de una m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004745" name="Picture 3" descr="Un grupo de personas sentadas alrededor de una mesa&#10;&#10;El contenido generado por IA puede ser incorrec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71182" cy="3443587"/>
                    </a:xfrm>
                    <a:prstGeom prst="rect">
                      <a:avLst/>
                    </a:prstGeom>
                    <a:noFill/>
                    <a:ln>
                      <a:noFill/>
                    </a:ln>
                  </pic:spPr>
                </pic:pic>
              </a:graphicData>
            </a:graphic>
          </wp:inline>
        </w:drawing>
      </w:r>
    </w:p>
    <w:p w14:paraId="7F60C7E8" w14:textId="2022540B" w:rsidR="00DC096C" w:rsidRPr="00DC096C" w:rsidRDefault="00DC096C">
      <w:pPr>
        <w:rPr>
          <w:rFonts w:ascii="Arial" w:hAnsi="Arial" w:cs="Arial"/>
          <w:sz w:val="21"/>
          <w:szCs w:val="21"/>
        </w:rPr>
      </w:pPr>
      <w:r w:rsidRPr="00DC096C">
        <w:rPr>
          <w:rFonts w:ascii="Aptos" w:eastAsia="Aptos" w:hAnsi="Aptos" w:cs="Times New Roman"/>
          <w:sz w:val="18"/>
          <w:szCs w:val="18"/>
        </w:rPr>
        <w:t xml:space="preserve">Momento </w:t>
      </w:r>
      <w:r>
        <w:rPr>
          <w:rFonts w:ascii="Aptos" w:eastAsia="Aptos" w:hAnsi="Aptos" w:cs="Times New Roman"/>
          <w:sz w:val="18"/>
          <w:szCs w:val="18"/>
        </w:rPr>
        <w:t>de la firma</w:t>
      </w:r>
      <w:r w:rsidRPr="00DC096C">
        <w:rPr>
          <w:rFonts w:ascii="Aptos" w:eastAsia="Aptos" w:hAnsi="Aptos" w:cs="Times New Roman"/>
          <w:sz w:val="18"/>
          <w:szCs w:val="18"/>
        </w:rPr>
        <w:t xml:space="preserve"> durante RSNA 2025. (</w:t>
      </w:r>
      <w:r>
        <w:rPr>
          <w:rFonts w:ascii="Aptos" w:eastAsia="Aptos" w:hAnsi="Aptos" w:cs="Times New Roman"/>
          <w:sz w:val="18"/>
          <w:szCs w:val="18"/>
        </w:rPr>
        <w:t>D</w:t>
      </w:r>
      <w:r w:rsidRPr="00DC096C">
        <w:rPr>
          <w:rFonts w:ascii="Aptos" w:eastAsia="Aptos" w:hAnsi="Aptos" w:cs="Times New Roman"/>
          <w:sz w:val="18"/>
          <w:szCs w:val="18"/>
        </w:rPr>
        <w:t xml:space="preserve">e izquierda a derecha) Borja Ribed, </w:t>
      </w:r>
      <w:r>
        <w:rPr>
          <w:rFonts w:ascii="Aptos" w:eastAsia="Aptos" w:hAnsi="Aptos" w:cs="Times New Roman"/>
          <w:sz w:val="18"/>
          <w:szCs w:val="18"/>
        </w:rPr>
        <w:t>CEO</w:t>
      </w:r>
      <w:r w:rsidRPr="00DC096C">
        <w:rPr>
          <w:rFonts w:ascii="Aptos" w:eastAsia="Aptos" w:hAnsi="Aptos" w:cs="Times New Roman"/>
          <w:sz w:val="18"/>
          <w:szCs w:val="18"/>
        </w:rPr>
        <w:t xml:space="preserve"> de APR </w:t>
      </w:r>
      <w:r>
        <w:rPr>
          <w:rFonts w:ascii="Aptos" w:eastAsia="Aptos" w:hAnsi="Aptos" w:cs="Times New Roman"/>
          <w:sz w:val="18"/>
          <w:szCs w:val="18"/>
        </w:rPr>
        <w:t>Salud</w:t>
      </w:r>
      <w:r w:rsidRPr="00DC096C">
        <w:rPr>
          <w:rFonts w:ascii="Aptos" w:eastAsia="Aptos" w:hAnsi="Aptos" w:cs="Times New Roman"/>
          <w:sz w:val="18"/>
          <w:szCs w:val="18"/>
        </w:rPr>
        <w:t xml:space="preserve">, Profesor Qun Chen, </w:t>
      </w:r>
      <w:proofErr w:type="gramStart"/>
      <w:r w:rsidRPr="00DC096C">
        <w:rPr>
          <w:rFonts w:ascii="Aptos" w:eastAsia="Aptos" w:hAnsi="Aptos" w:cs="Times New Roman"/>
          <w:sz w:val="18"/>
          <w:szCs w:val="18"/>
        </w:rPr>
        <w:t>Presidente</w:t>
      </w:r>
      <w:proofErr w:type="gramEnd"/>
      <w:r w:rsidRPr="00DC096C">
        <w:rPr>
          <w:rFonts w:ascii="Aptos" w:eastAsia="Aptos" w:hAnsi="Aptos" w:cs="Times New Roman"/>
          <w:sz w:val="18"/>
          <w:szCs w:val="18"/>
        </w:rPr>
        <w:t xml:space="preserve"> de </w:t>
      </w:r>
      <w:proofErr w:type="spellStart"/>
      <w:r w:rsidRPr="00DC096C">
        <w:rPr>
          <w:rFonts w:ascii="Aptos" w:eastAsia="Aptos" w:hAnsi="Aptos" w:cs="Times New Roman"/>
          <w:sz w:val="18"/>
          <w:szCs w:val="18"/>
        </w:rPr>
        <w:t>United</w:t>
      </w:r>
      <w:proofErr w:type="spellEnd"/>
      <w:r w:rsidRPr="00DC096C">
        <w:rPr>
          <w:rFonts w:ascii="Aptos" w:eastAsia="Aptos" w:hAnsi="Aptos" w:cs="Times New Roman"/>
          <w:sz w:val="18"/>
          <w:szCs w:val="18"/>
        </w:rPr>
        <w:t xml:space="preserve"> </w:t>
      </w:r>
      <w:proofErr w:type="spellStart"/>
      <w:r w:rsidRPr="00DC096C">
        <w:rPr>
          <w:rFonts w:ascii="Aptos" w:eastAsia="Aptos" w:hAnsi="Aptos" w:cs="Times New Roman"/>
          <w:sz w:val="18"/>
          <w:szCs w:val="18"/>
        </w:rPr>
        <w:t>Imaging</w:t>
      </w:r>
      <w:proofErr w:type="spellEnd"/>
      <w:r w:rsidRPr="00DC096C">
        <w:rPr>
          <w:rFonts w:ascii="Aptos" w:eastAsia="Aptos" w:hAnsi="Aptos" w:cs="Times New Roman"/>
          <w:sz w:val="18"/>
          <w:szCs w:val="18"/>
        </w:rPr>
        <w:t xml:space="preserve"> </w:t>
      </w:r>
      <w:proofErr w:type="spellStart"/>
      <w:r w:rsidRPr="00DC096C">
        <w:rPr>
          <w:rFonts w:ascii="Aptos" w:eastAsia="Aptos" w:hAnsi="Aptos" w:cs="Times New Roman"/>
          <w:sz w:val="18"/>
          <w:szCs w:val="18"/>
        </w:rPr>
        <w:t>Healthcare</w:t>
      </w:r>
      <w:proofErr w:type="spellEnd"/>
      <w:r w:rsidRPr="00DC096C">
        <w:rPr>
          <w:rFonts w:ascii="Aptos" w:eastAsia="Aptos" w:hAnsi="Aptos" w:cs="Times New Roman"/>
          <w:sz w:val="18"/>
          <w:szCs w:val="18"/>
        </w:rPr>
        <w:t xml:space="preserve"> Europe</w:t>
      </w:r>
      <w:r>
        <w:rPr>
          <w:rFonts w:ascii="Aptos" w:eastAsia="Aptos" w:hAnsi="Aptos" w:cs="Times New Roman"/>
          <w:sz w:val="18"/>
          <w:szCs w:val="18"/>
        </w:rPr>
        <w:t xml:space="preserve"> y</w:t>
      </w:r>
      <w:r w:rsidRPr="00DC096C">
        <w:rPr>
          <w:rFonts w:ascii="Aptos" w:eastAsia="Aptos" w:hAnsi="Aptos" w:cs="Times New Roman"/>
          <w:sz w:val="18"/>
          <w:szCs w:val="18"/>
        </w:rPr>
        <w:t xml:space="preserve"> Dr. Antonio Luna, </w:t>
      </w:r>
      <w:proofErr w:type="gramStart"/>
      <w:r w:rsidRPr="00DC096C">
        <w:rPr>
          <w:rFonts w:ascii="Aptos" w:eastAsia="Aptos" w:hAnsi="Aptos" w:cs="Times New Roman"/>
          <w:sz w:val="18"/>
          <w:szCs w:val="18"/>
        </w:rPr>
        <w:t>Consejero Delegado</w:t>
      </w:r>
      <w:proofErr w:type="gramEnd"/>
      <w:r w:rsidRPr="00DC096C">
        <w:rPr>
          <w:rFonts w:ascii="Aptos" w:eastAsia="Aptos" w:hAnsi="Aptos" w:cs="Times New Roman"/>
          <w:sz w:val="18"/>
          <w:szCs w:val="18"/>
        </w:rPr>
        <w:t xml:space="preserve"> y </w:t>
      </w:r>
      <w:proofErr w:type="gramStart"/>
      <w:r w:rsidRPr="00DC096C">
        <w:rPr>
          <w:rFonts w:ascii="Aptos" w:eastAsia="Aptos" w:hAnsi="Aptos" w:cs="Times New Roman"/>
          <w:sz w:val="18"/>
          <w:szCs w:val="18"/>
        </w:rPr>
        <w:t>Director</w:t>
      </w:r>
      <w:proofErr w:type="gramEnd"/>
      <w:r w:rsidRPr="00DC096C">
        <w:rPr>
          <w:rFonts w:ascii="Aptos" w:eastAsia="Aptos" w:hAnsi="Aptos" w:cs="Times New Roman"/>
          <w:sz w:val="18"/>
          <w:szCs w:val="18"/>
        </w:rPr>
        <w:t xml:space="preserve"> Médico de HT médica.</w:t>
      </w:r>
    </w:p>
    <w:p w14:paraId="7B17BBF2" w14:textId="77777777" w:rsidR="00A928C1" w:rsidRPr="00DC096C" w:rsidRDefault="00A928C1">
      <w:pPr>
        <w:rPr>
          <w:rFonts w:ascii="Arial" w:hAnsi="Arial" w:cs="Arial"/>
          <w:sz w:val="21"/>
          <w:szCs w:val="21"/>
        </w:rPr>
      </w:pPr>
    </w:p>
    <w:p w14:paraId="2D45E5BB" w14:textId="77777777" w:rsidR="00A67395" w:rsidRDefault="00A928C1" w:rsidP="00A67395">
      <w:pPr>
        <w:spacing w:after="0"/>
        <w:jc w:val="both"/>
        <w:rPr>
          <w:rFonts w:ascii="Arial" w:hAnsi="Arial" w:cs="Arial"/>
          <w:b/>
          <w:bCs/>
          <w:sz w:val="18"/>
          <w:szCs w:val="18"/>
        </w:rPr>
      </w:pPr>
      <w:r w:rsidRPr="007865CE">
        <w:rPr>
          <w:rFonts w:ascii="Arial" w:hAnsi="Arial" w:cs="Arial"/>
          <w:b/>
          <w:bCs/>
          <w:sz w:val="18"/>
          <w:szCs w:val="18"/>
        </w:rPr>
        <w:t>Sobre HT Médica</w:t>
      </w:r>
    </w:p>
    <w:p w14:paraId="390B77EB" w14:textId="274C181D" w:rsidR="00A928C1" w:rsidRPr="00A67395" w:rsidRDefault="00A928C1" w:rsidP="00A67395">
      <w:pPr>
        <w:jc w:val="both"/>
        <w:rPr>
          <w:rFonts w:ascii="Arial" w:hAnsi="Arial" w:cs="Arial"/>
          <w:b/>
          <w:bCs/>
          <w:sz w:val="18"/>
          <w:szCs w:val="18"/>
        </w:rPr>
      </w:pPr>
      <w:r w:rsidRPr="007865CE">
        <w:rPr>
          <w:rFonts w:ascii="Arial" w:hAnsi="Arial" w:cs="Arial"/>
          <w:sz w:val="18"/>
          <w:szCs w:val="18"/>
        </w:rPr>
        <w:t xml:space="preserve">HT Médica es un grupo de referencia en diagnóstico por imagen en España, con una sólida trayectoria en la incorporación de tecnología médica avanzada y soluciones innovadoras orientadas a la excelencia </w:t>
      </w:r>
      <w:r w:rsidRPr="007865CE">
        <w:rPr>
          <w:rFonts w:ascii="Arial" w:hAnsi="Arial" w:cs="Arial"/>
          <w:sz w:val="18"/>
          <w:szCs w:val="18"/>
        </w:rPr>
        <w:lastRenderedPageBreak/>
        <w:t>asistencial. La compañía cuenta con un equipo altamente especializado y una red de más de 30 centros comprometidos con la calidad, la precisión diagnóstica y la mejora continua de la atención al paciente.</w:t>
      </w:r>
    </w:p>
    <w:p w14:paraId="78BA9A81" w14:textId="77777777" w:rsidR="00A928C1" w:rsidRPr="007865CE" w:rsidRDefault="00A928C1">
      <w:pPr>
        <w:rPr>
          <w:rFonts w:ascii="Arial" w:hAnsi="Arial" w:cs="Arial"/>
          <w:sz w:val="18"/>
          <w:szCs w:val="18"/>
        </w:rPr>
      </w:pPr>
    </w:p>
    <w:p w14:paraId="201921A7" w14:textId="2401FB70" w:rsidR="00A928C1" w:rsidRPr="007865CE" w:rsidRDefault="00A928C1">
      <w:pPr>
        <w:rPr>
          <w:rFonts w:ascii="Arial" w:hAnsi="Arial" w:cs="Arial"/>
          <w:sz w:val="18"/>
          <w:szCs w:val="18"/>
        </w:rPr>
      </w:pPr>
      <w:r w:rsidRPr="007865CE">
        <w:rPr>
          <w:rFonts w:ascii="Arial" w:hAnsi="Arial" w:cs="Arial"/>
          <w:sz w:val="18"/>
          <w:szCs w:val="18"/>
        </w:rPr>
        <w:t>Más información</w:t>
      </w:r>
    </w:p>
    <w:p w14:paraId="2D2AD63B" w14:textId="77777777" w:rsidR="00A928C1" w:rsidRPr="007865CE" w:rsidRDefault="00A928C1" w:rsidP="00A928C1">
      <w:pPr>
        <w:spacing w:after="0"/>
        <w:rPr>
          <w:rFonts w:ascii="Arial" w:hAnsi="Arial" w:cs="Arial"/>
          <w:sz w:val="18"/>
          <w:szCs w:val="18"/>
        </w:rPr>
      </w:pPr>
      <w:r w:rsidRPr="007865CE">
        <w:rPr>
          <w:rFonts w:ascii="Arial" w:hAnsi="Arial" w:cs="Arial"/>
          <w:sz w:val="18"/>
          <w:szCs w:val="18"/>
        </w:rPr>
        <w:t>Ruth Pascual</w:t>
      </w:r>
    </w:p>
    <w:p w14:paraId="65CAE3C5" w14:textId="52B0420D" w:rsidR="00A928C1" w:rsidRPr="007865CE" w:rsidRDefault="00A928C1" w:rsidP="00A928C1">
      <w:pPr>
        <w:spacing w:after="0"/>
        <w:rPr>
          <w:rFonts w:ascii="Arial" w:hAnsi="Arial" w:cs="Arial"/>
          <w:sz w:val="18"/>
          <w:szCs w:val="18"/>
        </w:rPr>
      </w:pPr>
      <w:proofErr w:type="spellStart"/>
      <w:r w:rsidRPr="007865CE">
        <w:rPr>
          <w:rFonts w:ascii="Arial" w:hAnsi="Arial" w:cs="Arial"/>
          <w:sz w:val="18"/>
          <w:szCs w:val="18"/>
        </w:rPr>
        <w:t>Resp</w:t>
      </w:r>
      <w:proofErr w:type="spellEnd"/>
      <w:r w:rsidRPr="007865CE">
        <w:rPr>
          <w:rFonts w:ascii="Arial" w:hAnsi="Arial" w:cs="Arial"/>
          <w:sz w:val="18"/>
          <w:szCs w:val="18"/>
        </w:rPr>
        <w:t xml:space="preserve">. Comunicación HT Médica </w:t>
      </w:r>
    </w:p>
    <w:p w14:paraId="4C6C0369" w14:textId="64056F70" w:rsidR="00A928C1" w:rsidRPr="007865CE" w:rsidRDefault="00A928C1" w:rsidP="00A928C1">
      <w:pPr>
        <w:spacing w:after="0"/>
        <w:rPr>
          <w:rFonts w:ascii="Arial" w:hAnsi="Arial" w:cs="Arial"/>
          <w:sz w:val="18"/>
          <w:szCs w:val="18"/>
        </w:rPr>
      </w:pPr>
      <w:hyperlink r:id="rId8" w:history="1">
        <w:r w:rsidRPr="007865CE">
          <w:rPr>
            <w:rStyle w:val="Hipervnculo"/>
            <w:rFonts w:ascii="Arial" w:hAnsi="Arial" w:cs="Arial"/>
            <w:sz w:val="18"/>
            <w:szCs w:val="18"/>
          </w:rPr>
          <w:t>r.pascual@htmedica.com</w:t>
        </w:r>
      </w:hyperlink>
    </w:p>
    <w:p w14:paraId="43E10320" w14:textId="27DEE82E" w:rsidR="00A928C1" w:rsidRPr="007865CE" w:rsidRDefault="00A928C1" w:rsidP="00A928C1">
      <w:pPr>
        <w:spacing w:after="0"/>
        <w:rPr>
          <w:rFonts w:ascii="Arial" w:hAnsi="Arial" w:cs="Arial"/>
          <w:sz w:val="18"/>
          <w:szCs w:val="18"/>
        </w:rPr>
      </w:pPr>
      <w:r w:rsidRPr="007865CE">
        <w:rPr>
          <w:rFonts w:ascii="Arial" w:hAnsi="Arial" w:cs="Arial"/>
          <w:sz w:val="18"/>
          <w:szCs w:val="18"/>
        </w:rPr>
        <w:t>610 825 815</w:t>
      </w:r>
    </w:p>
    <w:p w14:paraId="648A234C" w14:textId="77777777" w:rsidR="007865CE" w:rsidRPr="007865CE" w:rsidRDefault="007865CE" w:rsidP="00A928C1">
      <w:pPr>
        <w:spacing w:after="0"/>
        <w:rPr>
          <w:rFonts w:ascii="Arial" w:hAnsi="Arial" w:cs="Arial"/>
          <w:sz w:val="18"/>
          <w:szCs w:val="18"/>
        </w:rPr>
      </w:pPr>
    </w:p>
    <w:p w14:paraId="2128FF25" w14:textId="2E4A7337" w:rsidR="007865CE" w:rsidRPr="007865CE" w:rsidRDefault="007865CE" w:rsidP="007865CE">
      <w:pPr>
        <w:spacing w:after="0"/>
        <w:rPr>
          <w:rFonts w:ascii="Arial" w:hAnsi="Arial" w:cs="Arial"/>
          <w:b/>
          <w:bCs/>
          <w:sz w:val="18"/>
          <w:szCs w:val="18"/>
        </w:rPr>
      </w:pPr>
      <w:r w:rsidRPr="007865CE">
        <w:rPr>
          <w:rFonts w:ascii="Arial" w:hAnsi="Arial" w:cs="Arial"/>
          <w:b/>
          <w:bCs/>
          <w:sz w:val="18"/>
          <w:szCs w:val="18"/>
        </w:rPr>
        <w:t>Sobre APR Salud</w:t>
      </w:r>
    </w:p>
    <w:p w14:paraId="42AFED1C" w14:textId="77777777" w:rsidR="00A67395" w:rsidRDefault="007865CE" w:rsidP="00877A01">
      <w:pPr>
        <w:spacing w:after="0"/>
        <w:jc w:val="both"/>
        <w:rPr>
          <w:rFonts w:ascii="Arial" w:hAnsi="Arial" w:cs="Arial"/>
          <w:sz w:val="18"/>
          <w:szCs w:val="18"/>
        </w:rPr>
      </w:pPr>
      <w:r w:rsidRPr="007865CE">
        <w:rPr>
          <w:rFonts w:ascii="Arial" w:hAnsi="Arial" w:cs="Arial"/>
          <w:sz w:val="18"/>
          <w:szCs w:val="18"/>
        </w:rPr>
        <w:t>APR Salud es una empresa de capital 100% nacional con más de 25 años de historia cuyo objetivo es democratizar las soluciones tecnológicas en el campo del Diagnóstico por la Imagen, marcándose como uno de sus propósitos mejorar la calidad en la atención sanitaria. Tras una larga experiencia en el mantenimiento de equipamiento de diagnóstico por imagen, en los últimos años ha evolucionado a la venta de estos de forma directa, asociándose con fabricantes internacionales de primer nivel y ofreciendo una solución integral, en ocasiones única, en el diagnóstico por imagen. Actualmente, cuenta con presencia en todo el territorio nacional a través de sus seis delegaciones, ofreciendo soluciones en radiología, medicina nuclear, resonancia magnética y CT, entre otras.</w:t>
      </w:r>
    </w:p>
    <w:p w14:paraId="1868AD5F" w14:textId="72281725" w:rsidR="007865CE" w:rsidRPr="007865CE" w:rsidRDefault="007865CE" w:rsidP="00877A01">
      <w:pPr>
        <w:spacing w:after="0"/>
        <w:jc w:val="both"/>
        <w:rPr>
          <w:rFonts w:ascii="Arial" w:hAnsi="Arial" w:cs="Arial"/>
          <w:sz w:val="18"/>
          <w:szCs w:val="18"/>
        </w:rPr>
      </w:pPr>
    </w:p>
    <w:p w14:paraId="31479EFC" w14:textId="081F4864" w:rsidR="007865CE" w:rsidRPr="007865CE" w:rsidRDefault="007865CE" w:rsidP="007865CE">
      <w:pPr>
        <w:spacing w:after="0"/>
        <w:rPr>
          <w:rFonts w:ascii="Arial" w:hAnsi="Arial" w:cs="Arial"/>
          <w:sz w:val="18"/>
          <w:szCs w:val="18"/>
        </w:rPr>
      </w:pPr>
      <w:r w:rsidRPr="007865CE">
        <w:rPr>
          <w:rFonts w:ascii="Arial" w:hAnsi="Arial" w:cs="Arial"/>
          <w:sz w:val="18"/>
          <w:szCs w:val="18"/>
        </w:rPr>
        <w:t>Más información</w:t>
      </w:r>
      <w:r w:rsidRPr="007865CE">
        <w:rPr>
          <w:rFonts w:ascii="Arial" w:hAnsi="Arial" w:cs="Arial"/>
          <w:sz w:val="18"/>
          <w:szCs w:val="18"/>
        </w:rPr>
        <w:br/>
        <w:t>Iñaki Echeverría</w:t>
      </w:r>
    </w:p>
    <w:p w14:paraId="3EE942A8" w14:textId="76C28332" w:rsidR="007865CE" w:rsidRPr="007865CE" w:rsidRDefault="007865CE" w:rsidP="007865CE">
      <w:pPr>
        <w:spacing w:after="0"/>
        <w:rPr>
          <w:rFonts w:ascii="Arial" w:hAnsi="Arial" w:cs="Arial"/>
          <w:sz w:val="18"/>
          <w:szCs w:val="18"/>
        </w:rPr>
      </w:pPr>
      <w:proofErr w:type="spellStart"/>
      <w:r w:rsidRPr="007865CE">
        <w:rPr>
          <w:rFonts w:ascii="Arial" w:hAnsi="Arial" w:cs="Arial"/>
          <w:sz w:val="18"/>
          <w:szCs w:val="18"/>
        </w:rPr>
        <w:t>Resp</w:t>
      </w:r>
      <w:proofErr w:type="spellEnd"/>
      <w:r w:rsidRPr="007865CE">
        <w:rPr>
          <w:rFonts w:ascii="Arial" w:hAnsi="Arial" w:cs="Arial"/>
          <w:sz w:val="18"/>
          <w:szCs w:val="18"/>
        </w:rPr>
        <w:t xml:space="preserve">. Comunicación y </w:t>
      </w:r>
      <w:proofErr w:type="spellStart"/>
      <w:r w:rsidRPr="007865CE">
        <w:rPr>
          <w:rFonts w:ascii="Arial" w:hAnsi="Arial" w:cs="Arial"/>
          <w:sz w:val="18"/>
          <w:szCs w:val="18"/>
        </w:rPr>
        <w:t>Marketin</w:t>
      </w:r>
      <w:proofErr w:type="spellEnd"/>
      <w:r w:rsidRPr="007865CE">
        <w:rPr>
          <w:rFonts w:ascii="Arial" w:hAnsi="Arial" w:cs="Arial"/>
          <w:sz w:val="18"/>
          <w:szCs w:val="18"/>
        </w:rPr>
        <w:t xml:space="preserve"> APR Salud</w:t>
      </w:r>
      <w:r w:rsidRPr="007865CE">
        <w:rPr>
          <w:rFonts w:ascii="Arial" w:hAnsi="Arial" w:cs="Arial"/>
          <w:sz w:val="18"/>
          <w:szCs w:val="18"/>
        </w:rPr>
        <w:br/>
      </w:r>
      <w:hyperlink r:id="rId9" w:history="1">
        <w:r w:rsidRPr="007865CE">
          <w:rPr>
            <w:rStyle w:val="Hipervnculo"/>
            <w:rFonts w:ascii="Arial" w:hAnsi="Arial" w:cs="Arial"/>
            <w:sz w:val="18"/>
            <w:szCs w:val="18"/>
          </w:rPr>
          <w:t>inaki.echeverria@aprsalud.com</w:t>
        </w:r>
      </w:hyperlink>
      <w:r w:rsidRPr="007865CE">
        <w:rPr>
          <w:rFonts w:ascii="Arial" w:hAnsi="Arial" w:cs="Arial"/>
          <w:sz w:val="18"/>
          <w:szCs w:val="18"/>
        </w:rPr>
        <w:br/>
        <w:t>+34 637374051</w:t>
      </w:r>
    </w:p>
    <w:sectPr w:rsidR="007865CE" w:rsidRPr="007865CE">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E0E55" w14:textId="77777777" w:rsidR="001F50A9" w:rsidRDefault="001F50A9" w:rsidP="00060171">
      <w:pPr>
        <w:spacing w:after="0" w:line="240" w:lineRule="auto"/>
      </w:pPr>
      <w:r>
        <w:separator/>
      </w:r>
    </w:p>
  </w:endnote>
  <w:endnote w:type="continuationSeparator" w:id="0">
    <w:p w14:paraId="217DD515" w14:textId="77777777" w:rsidR="001F50A9" w:rsidRDefault="001F50A9" w:rsidP="00060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16CC9" w14:textId="77777777" w:rsidR="001F50A9" w:rsidRDefault="001F50A9" w:rsidP="00060171">
      <w:pPr>
        <w:spacing w:after="0" w:line="240" w:lineRule="auto"/>
      </w:pPr>
      <w:bookmarkStart w:id="0" w:name="_Hlk216776946"/>
      <w:bookmarkEnd w:id="0"/>
      <w:r>
        <w:separator/>
      </w:r>
    </w:p>
  </w:footnote>
  <w:footnote w:type="continuationSeparator" w:id="0">
    <w:p w14:paraId="6BDFE584" w14:textId="77777777" w:rsidR="001F50A9" w:rsidRDefault="001F50A9" w:rsidP="000601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F65C6" w14:textId="111F5218" w:rsidR="00060171" w:rsidRDefault="007865CE" w:rsidP="00060171">
    <w:pPr>
      <w:pStyle w:val="Encabezado"/>
      <w:jc w:val="center"/>
    </w:pPr>
    <w:r>
      <w:rPr>
        <w:noProof/>
      </w:rPr>
      <w:drawing>
        <wp:anchor distT="0" distB="0" distL="114300" distR="114300" simplePos="0" relativeHeight="251660288" behindDoc="0" locked="0" layoutInCell="1" allowOverlap="1" wp14:anchorId="799D240E" wp14:editId="56FB7248">
          <wp:simplePos x="0" y="0"/>
          <wp:positionH relativeFrom="margin">
            <wp:posOffset>3980180</wp:posOffset>
          </wp:positionH>
          <wp:positionV relativeFrom="margin">
            <wp:posOffset>-535305</wp:posOffset>
          </wp:positionV>
          <wp:extent cx="1419966" cy="360000"/>
          <wp:effectExtent l="0" t="0" r="0" b="2540"/>
          <wp:wrapSquare wrapText="bothSides"/>
          <wp:docPr id="1486461631" name="Imagen 2"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461631" name="Imagen 2" descr="Logotip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1419966" cy="360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824" behindDoc="0" locked="0" layoutInCell="1" allowOverlap="1" wp14:anchorId="2A50E907" wp14:editId="075C0C80">
          <wp:simplePos x="0" y="0"/>
          <wp:positionH relativeFrom="margin">
            <wp:posOffset>2411730</wp:posOffset>
          </wp:positionH>
          <wp:positionV relativeFrom="margin">
            <wp:posOffset>-643890</wp:posOffset>
          </wp:positionV>
          <wp:extent cx="576000" cy="576000"/>
          <wp:effectExtent l="0" t="0" r="0" b="0"/>
          <wp:wrapSquare wrapText="bothSides"/>
          <wp:docPr id="546525009"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525009" name="Imagen 1" descr="Logotipo, nombre de la empresa&#10;&#10;El contenido generado por IA puede ser incorrecto."/>
                  <pic:cNvPicPr/>
                </pic:nvPicPr>
                <pic:blipFill>
                  <a:blip r:embed="rId2">
                    <a:extLst>
                      <a:ext uri="{28A0092B-C50C-407E-A947-70E740481C1C}">
                        <a14:useLocalDpi xmlns:a14="http://schemas.microsoft.com/office/drawing/2010/main" val="0"/>
                      </a:ext>
                    </a:extLst>
                  </a:blip>
                  <a:stretch>
                    <a:fillRect/>
                  </a:stretch>
                </pic:blipFill>
                <pic:spPr>
                  <a:xfrm>
                    <a:off x="0" y="0"/>
                    <a:ext cx="576000" cy="576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728" behindDoc="0" locked="0" layoutInCell="1" allowOverlap="1" wp14:anchorId="744B2CE5" wp14:editId="715843E4">
          <wp:simplePos x="0" y="0"/>
          <wp:positionH relativeFrom="margin">
            <wp:posOffset>0</wp:posOffset>
          </wp:positionH>
          <wp:positionV relativeFrom="margin">
            <wp:posOffset>-553085</wp:posOffset>
          </wp:positionV>
          <wp:extent cx="1704643" cy="396000"/>
          <wp:effectExtent l="0" t="0" r="0" b="4445"/>
          <wp:wrapSquare wrapText="bothSides"/>
          <wp:docPr id="1327294455" name="Imagen 1" descr="Imagen que contiene reloj, objeto, firmar, señal&#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294455" name="Imagen 1" descr="Imagen que contiene reloj, objeto, firmar, señal&#10;&#10;El contenido generado por IA puede ser incorrecto."/>
                  <pic:cNvPicPr/>
                </pic:nvPicPr>
                <pic:blipFill>
                  <a:blip r:embed="rId3">
                    <a:extLst>
                      <a:ext uri="{28A0092B-C50C-407E-A947-70E740481C1C}">
                        <a14:useLocalDpi xmlns:a14="http://schemas.microsoft.com/office/drawing/2010/main" val="0"/>
                      </a:ext>
                    </a:extLst>
                  </a:blip>
                  <a:stretch>
                    <a:fillRect/>
                  </a:stretch>
                </pic:blipFill>
                <pic:spPr>
                  <a:xfrm>
                    <a:off x="0" y="0"/>
                    <a:ext cx="1704643" cy="3960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8C1"/>
    <w:rsid w:val="00043B04"/>
    <w:rsid w:val="00060171"/>
    <w:rsid w:val="000C3E19"/>
    <w:rsid w:val="000F1A40"/>
    <w:rsid w:val="00124ABD"/>
    <w:rsid w:val="00125676"/>
    <w:rsid w:val="00135065"/>
    <w:rsid w:val="001F50A9"/>
    <w:rsid w:val="00244CD6"/>
    <w:rsid w:val="003802CD"/>
    <w:rsid w:val="003E1938"/>
    <w:rsid w:val="0043477A"/>
    <w:rsid w:val="00451BC3"/>
    <w:rsid w:val="004D5221"/>
    <w:rsid w:val="00561807"/>
    <w:rsid w:val="005B396E"/>
    <w:rsid w:val="006073AC"/>
    <w:rsid w:val="00675739"/>
    <w:rsid w:val="0069729E"/>
    <w:rsid w:val="006D1C5E"/>
    <w:rsid w:val="006E3D09"/>
    <w:rsid w:val="00734BFE"/>
    <w:rsid w:val="007865CE"/>
    <w:rsid w:val="007B687F"/>
    <w:rsid w:val="00877A01"/>
    <w:rsid w:val="008F3965"/>
    <w:rsid w:val="00926A7F"/>
    <w:rsid w:val="0094724C"/>
    <w:rsid w:val="009A0399"/>
    <w:rsid w:val="009C3C70"/>
    <w:rsid w:val="00A07D18"/>
    <w:rsid w:val="00A67395"/>
    <w:rsid w:val="00A928C1"/>
    <w:rsid w:val="00AF2870"/>
    <w:rsid w:val="00BD5E07"/>
    <w:rsid w:val="00D06511"/>
    <w:rsid w:val="00DB6D1E"/>
    <w:rsid w:val="00DC096C"/>
    <w:rsid w:val="00EC44B2"/>
    <w:rsid w:val="00FE234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D38E9E"/>
  <w15:chartTrackingRefBased/>
  <w15:docId w15:val="{8B15C8B8-CCE7-4793-A56E-AFD0335AA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928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928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928C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928C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928C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928C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928C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928C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928C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928C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928C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928C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928C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928C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928C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928C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928C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928C1"/>
    <w:rPr>
      <w:rFonts w:eastAsiaTheme="majorEastAsia" w:cstheme="majorBidi"/>
      <w:color w:val="272727" w:themeColor="text1" w:themeTint="D8"/>
    </w:rPr>
  </w:style>
  <w:style w:type="paragraph" w:styleId="Ttulo">
    <w:name w:val="Title"/>
    <w:basedOn w:val="Normal"/>
    <w:next w:val="Normal"/>
    <w:link w:val="TtuloCar"/>
    <w:uiPriority w:val="10"/>
    <w:qFormat/>
    <w:rsid w:val="00A928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928C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928C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928C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928C1"/>
    <w:pPr>
      <w:spacing w:before="160"/>
      <w:jc w:val="center"/>
    </w:pPr>
    <w:rPr>
      <w:i/>
      <w:iCs/>
      <w:color w:val="404040" w:themeColor="text1" w:themeTint="BF"/>
    </w:rPr>
  </w:style>
  <w:style w:type="character" w:customStyle="1" w:styleId="CitaCar">
    <w:name w:val="Cita Car"/>
    <w:basedOn w:val="Fuentedeprrafopredeter"/>
    <w:link w:val="Cita"/>
    <w:uiPriority w:val="29"/>
    <w:rsid w:val="00A928C1"/>
    <w:rPr>
      <w:i/>
      <w:iCs/>
      <w:color w:val="404040" w:themeColor="text1" w:themeTint="BF"/>
    </w:rPr>
  </w:style>
  <w:style w:type="paragraph" w:styleId="Prrafodelista">
    <w:name w:val="List Paragraph"/>
    <w:basedOn w:val="Normal"/>
    <w:uiPriority w:val="34"/>
    <w:qFormat/>
    <w:rsid w:val="00A928C1"/>
    <w:pPr>
      <w:ind w:left="720"/>
      <w:contextualSpacing/>
    </w:pPr>
  </w:style>
  <w:style w:type="character" w:styleId="nfasisintenso">
    <w:name w:val="Intense Emphasis"/>
    <w:basedOn w:val="Fuentedeprrafopredeter"/>
    <w:uiPriority w:val="21"/>
    <w:qFormat/>
    <w:rsid w:val="00A928C1"/>
    <w:rPr>
      <w:i/>
      <w:iCs/>
      <w:color w:val="0F4761" w:themeColor="accent1" w:themeShade="BF"/>
    </w:rPr>
  </w:style>
  <w:style w:type="paragraph" w:styleId="Citadestacada">
    <w:name w:val="Intense Quote"/>
    <w:basedOn w:val="Normal"/>
    <w:next w:val="Normal"/>
    <w:link w:val="CitadestacadaCar"/>
    <w:uiPriority w:val="30"/>
    <w:qFormat/>
    <w:rsid w:val="00A928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928C1"/>
    <w:rPr>
      <w:i/>
      <w:iCs/>
      <w:color w:val="0F4761" w:themeColor="accent1" w:themeShade="BF"/>
    </w:rPr>
  </w:style>
  <w:style w:type="character" w:styleId="Referenciaintensa">
    <w:name w:val="Intense Reference"/>
    <w:basedOn w:val="Fuentedeprrafopredeter"/>
    <w:uiPriority w:val="32"/>
    <w:qFormat/>
    <w:rsid w:val="00A928C1"/>
    <w:rPr>
      <w:b/>
      <w:bCs/>
      <w:smallCaps/>
      <w:color w:val="0F4761" w:themeColor="accent1" w:themeShade="BF"/>
      <w:spacing w:val="5"/>
    </w:rPr>
  </w:style>
  <w:style w:type="character" w:styleId="Hipervnculo">
    <w:name w:val="Hyperlink"/>
    <w:basedOn w:val="Fuentedeprrafopredeter"/>
    <w:uiPriority w:val="99"/>
    <w:unhideWhenUsed/>
    <w:rsid w:val="00A928C1"/>
    <w:rPr>
      <w:color w:val="467886" w:themeColor="hyperlink"/>
      <w:u w:val="single"/>
    </w:rPr>
  </w:style>
  <w:style w:type="character" w:styleId="Mencinsinresolver">
    <w:name w:val="Unresolved Mention"/>
    <w:basedOn w:val="Fuentedeprrafopredeter"/>
    <w:uiPriority w:val="99"/>
    <w:semiHidden/>
    <w:unhideWhenUsed/>
    <w:rsid w:val="00A928C1"/>
    <w:rPr>
      <w:color w:val="605E5C"/>
      <w:shd w:val="clear" w:color="auto" w:fill="E1DFDD"/>
    </w:rPr>
  </w:style>
  <w:style w:type="paragraph" w:styleId="Encabezado">
    <w:name w:val="header"/>
    <w:basedOn w:val="Normal"/>
    <w:link w:val="EncabezadoCar"/>
    <w:uiPriority w:val="99"/>
    <w:unhideWhenUsed/>
    <w:rsid w:val="0006017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0171"/>
  </w:style>
  <w:style w:type="paragraph" w:styleId="Piedepgina">
    <w:name w:val="footer"/>
    <w:basedOn w:val="Normal"/>
    <w:link w:val="PiedepginaCar"/>
    <w:uiPriority w:val="99"/>
    <w:unhideWhenUsed/>
    <w:rsid w:val="0006017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0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pascual@htmedica.com"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inaki.echeverria@aprsalud.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656</Words>
  <Characters>3614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Pascual González</dc:creator>
  <cp:keywords/>
  <dc:description/>
  <cp:lastModifiedBy>Iñaki Echeverria Ansorena</cp:lastModifiedBy>
  <cp:revision>2</cp:revision>
  <dcterms:created xsi:type="dcterms:W3CDTF">2026-02-16T16:07:00Z</dcterms:created>
  <dcterms:modified xsi:type="dcterms:W3CDTF">2026-02-16T16:07:00Z</dcterms:modified>
</cp:coreProperties>
</file>